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1" w:firstLineChars="200"/>
        <w:jc w:val="center"/>
        <w:rPr>
          <w:rFonts w:ascii="宋体" w:hAnsi="宋体" w:eastAsia="宋体"/>
          <w:b/>
          <w:sz w:val="32"/>
          <w:szCs w:val="32"/>
          <w:lang w:eastAsia="zh-CN"/>
        </w:rPr>
      </w:pPr>
      <w:r>
        <w:rPr>
          <w:rFonts w:hint="eastAsia" w:ascii="宋体" w:hAnsi="宋体" w:eastAsia="宋体"/>
          <w:b/>
          <w:sz w:val="32"/>
          <w:szCs w:val="32"/>
          <w:lang w:eastAsia="zh-CN"/>
        </w:rPr>
        <w:t>江苏亨通问天量子信息研究院有限公司招聘简章</w:t>
      </w:r>
    </w:p>
    <w:p>
      <w:pPr>
        <w:spacing w:line="560" w:lineRule="exact"/>
        <w:rPr>
          <w:rFonts w:ascii="宋体" w:hAnsi="宋体" w:eastAsia="宋体"/>
          <w:b/>
          <w:sz w:val="28"/>
          <w:szCs w:val="28"/>
          <w:lang w:eastAsia="zh-CN"/>
        </w:rPr>
      </w:pPr>
      <w:r>
        <w:rPr>
          <w:rFonts w:hint="eastAsia" w:ascii="宋体" w:hAnsi="宋体" w:eastAsia="宋体"/>
          <w:b/>
          <w:sz w:val="28"/>
          <w:szCs w:val="28"/>
          <w:lang w:eastAsia="zh-CN"/>
        </w:rPr>
        <w:t>亨通集团</w:t>
      </w:r>
    </w:p>
    <w:p>
      <w:pPr>
        <w:spacing w:line="560" w:lineRule="exact"/>
        <w:ind w:firstLine="480" w:firstLineChars="200"/>
        <w:rPr>
          <w:rFonts w:ascii="宋体" w:hAnsi="宋体" w:eastAsia="宋体"/>
          <w:sz w:val="24"/>
          <w:szCs w:val="24"/>
          <w:lang w:eastAsia="zh-CN"/>
        </w:rPr>
      </w:pPr>
      <w:r>
        <w:rPr>
          <w:rFonts w:hint="eastAsia" w:ascii="宋体" w:hAnsi="宋体" w:eastAsia="宋体"/>
          <w:sz w:val="24"/>
          <w:szCs w:val="24"/>
          <w:lang w:eastAsia="zh-CN"/>
        </w:rPr>
        <w:t>服务于光纤光网、电力电网、金融和大数据互联网、文旅地产等领域的国家创新型企业，拥有3家上市公司，跻身中国企业500强、中国民企100强、全球光纤通信行业前3强。2017年营收780亿人民币。</w:t>
      </w:r>
    </w:p>
    <w:p>
      <w:pPr>
        <w:spacing w:line="360" w:lineRule="auto"/>
        <w:ind w:firstLine="480" w:firstLineChars="200"/>
        <w:rPr>
          <w:rFonts w:ascii="宋体" w:hAnsi="宋体" w:eastAsia="宋体"/>
          <w:sz w:val="24"/>
          <w:szCs w:val="24"/>
          <w:lang w:eastAsia="zh-CN"/>
        </w:rPr>
      </w:pPr>
    </w:p>
    <w:p>
      <w:pPr>
        <w:rPr>
          <w:rFonts w:ascii="宋体" w:hAnsi="宋体" w:eastAsia="宋体" w:cs="宋体"/>
          <w:b/>
          <w:bCs/>
          <w:sz w:val="28"/>
          <w:szCs w:val="28"/>
          <w:lang w:eastAsia="zh-CN"/>
        </w:rPr>
      </w:pPr>
      <w:r>
        <w:rPr>
          <w:rFonts w:hint="eastAsia" w:ascii="宋体" w:hAnsi="宋体" w:eastAsia="宋体" w:cs="宋体"/>
          <w:b/>
          <w:bCs/>
          <w:sz w:val="28"/>
          <w:szCs w:val="28"/>
          <w:lang w:eastAsia="zh-CN"/>
        </w:rPr>
        <w:t>亨通问天量子信息研究院</w:t>
      </w:r>
    </w:p>
    <w:p>
      <w:pPr>
        <w:spacing w:line="360" w:lineRule="auto"/>
        <w:ind w:firstLine="570"/>
        <w:rPr>
          <w:rFonts w:ascii="宋体" w:hAnsi="宋体" w:eastAsia="宋体"/>
          <w:sz w:val="24"/>
          <w:szCs w:val="24"/>
          <w:lang w:eastAsia="zh-CN"/>
        </w:rPr>
      </w:pPr>
      <w:r>
        <w:rPr>
          <w:rFonts w:hint="eastAsia" w:ascii="宋体" w:hAnsi="宋体" w:eastAsia="宋体"/>
          <w:sz w:val="24"/>
          <w:szCs w:val="24"/>
          <w:lang w:eastAsia="zh-CN"/>
        </w:rPr>
        <w:t>公司技术力量依托以中国科学院院士、中国量子信息学科鼻祖郭光灿院士为首的中国科学院量子信息重点实验室，为公司提供核心技术及全方位的技术支撑。目前亨通量子通信科研团队中正高职称1名、副高职称2名、博士6名、硕士4名。</w:t>
      </w:r>
    </w:p>
    <w:p>
      <w:pPr>
        <w:spacing w:line="360" w:lineRule="auto"/>
        <w:ind w:firstLine="570"/>
        <w:rPr>
          <w:rFonts w:ascii="宋体" w:hAnsi="宋体" w:eastAsia="宋体"/>
          <w:sz w:val="24"/>
          <w:szCs w:val="24"/>
          <w:lang w:eastAsia="zh-CN"/>
        </w:rPr>
      </w:pPr>
    </w:p>
    <w:p>
      <w:pPr>
        <w:spacing w:line="360" w:lineRule="auto"/>
        <w:rPr>
          <w:rFonts w:ascii="宋体" w:hAnsi="宋体" w:eastAsia="宋体"/>
          <w:b/>
          <w:sz w:val="28"/>
          <w:szCs w:val="28"/>
          <w:lang w:eastAsia="zh-CN"/>
        </w:rPr>
      </w:pPr>
      <w:r>
        <w:rPr>
          <w:rFonts w:hint="eastAsia" w:ascii="宋体" w:hAnsi="宋体" w:eastAsia="宋体"/>
          <w:b/>
          <w:sz w:val="28"/>
          <w:szCs w:val="28"/>
          <w:lang w:eastAsia="zh-CN"/>
        </w:rPr>
        <w:t>招聘专业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276"/>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0"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2019年校园招聘</w:t>
            </w:r>
          </w:p>
        </w:tc>
        <w:tc>
          <w:tcPr>
            <w:tcW w:w="3827" w:type="dxa"/>
            <w:gridSpan w:val="3"/>
          </w:tcPr>
          <w:p>
            <w:pPr>
              <w:spacing w:line="360" w:lineRule="auto"/>
              <w:rPr>
                <w:rFonts w:ascii="宋体" w:hAnsi="宋体" w:eastAsia="宋体"/>
                <w:sz w:val="24"/>
                <w:szCs w:val="24"/>
                <w:lang w:eastAsia="zh-CN"/>
              </w:rPr>
            </w:pPr>
            <w:r>
              <w:rPr>
                <w:rFonts w:hint="eastAsia" w:ascii="宋体" w:hAnsi="宋体" w:eastAsia="宋体"/>
                <w:sz w:val="24"/>
                <w:szCs w:val="24"/>
                <w:lang w:eastAsia="zh-CN"/>
              </w:rPr>
              <w:t>汇总数据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0"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专业名称</w:t>
            </w:r>
          </w:p>
        </w:tc>
        <w:tc>
          <w:tcPr>
            <w:tcW w:w="1276"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本科</w:t>
            </w:r>
          </w:p>
        </w:tc>
        <w:tc>
          <w:tcPr>
            <w:tcW w:w="1275"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硕士</w:t>
            </w:r>
          </w:p>
        </w:tc>
        <w:tc>
          <w:tcPr>
            <w:tcW w:w="1276"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0"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计算机科学与技术</w:t>
            </w:r>
          </w:p>
        </w:tc>
        <w:tc>
          <w:tcPr>
            <w:tcW w:w="1276"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1</w:t>
            </w:r>
          </w:p>
        </w:tc>
        <w:tc>
          <w:tcPr>
            <w:tcW w:w="1275" w:type="dxa"/>
          </w:tcPr>
          <w:p>
            <w:pPr>
              <w:spacing w:line="360" w:lineRule="auto"/>
              <w:rPr>
                <w:rFonts w:ascii="宋体" w:hAnsi="宋体" w:eastAsia="宋体"/>
                <w:sz w:val="24"/>
                <w:szCs w:val="24"/>
                <w:lang w:eastAsia="zh-CN"/>
              </w:rPr>
            </w:pPr>
          </w:p>
        </w:tc>
        <w:tc>
          <w:tcPr>
            <w:tcW w:w="1276"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0"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软件工程</w:t>
            </w:r>
          </w:p>
        </w:tc>
        <w:tc>
          <w:tcPr>
            <w:tcW w:w="1276"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2</w:t>
            </w:r>
          </w:p>
        </w:tc>
        <w:tc>
          <w:tcPr>
            <w:tcW w:w="1275" w:type="dxa"/>
          </w:tcPr>
          <w:p>
            <w:pPr>
              <w:spacing w:line="360" w:lineRule="auto"/>
              <w:rPr>
                <w:rFonts w:ascii="宋体" w:hAnsi="宋体" w:eastAsia="宋体"/>
                <w:sz w:val="24"/>
                <w:szCs w:val="24"/>
                <w:lang w:eastAsia="zh-CN"/>
              </w:rPr>
            </w:pPr>
          </w:p>
        </w:tc>
        <w:tc>
          <w:tcPr>
            <w:tcW w:w="1276"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0"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信息安全</w:t>
            </w:r>
          </w:p>
        </w:tc>
        <w:tc>
          <w:tcPr>
            <w:tcW w:w="1276" w:type="dxa"/>
          </w:tcPr>
          <w:p>
            <w:pPr>
              <w:spacing w:line="360" w:lineRule="auto"/>
              <w:rPr>
                <w:rFonts w:ascii="宋体" w:hAnsi="宋体" w:eastAsia="宋体"/>
                <w:sz w:val="24"/>
                <w:szCs w:val="24"/>
                <w:lang w:eastAsia="zh-CN"/>
              </w:rPr>
            </w:pPr>
          </w:p>
        </w:tc>
        <w:tc>
          <w:tcPr>
            <w:tcW w:w="1275"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1</w:t>
            </w:r>
          </w:p>
        </w:tc>
        <w:tc>
          <w:tcPr>
            <w:tcW w:w="1276"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0"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信息与计算科学</w:t>
            </w:r>
          </w:p>
        </w:tc>
        <w:tc>
          <w:tcPr>
            <w:tcW w:w="1276" w:type="dxa"/>
          </w:tcPr>
          <w:p>
            <w:pPr>
              <w:spacing w:line="360" w:lineRule="auto"/>
              <w:rPr>
                <w:rFonts w:ascii="宋体" w:hAnsi="宋体" w:eastAsia="宋体"/>
                <w:sz w:val="24"/>
                <w:szCs w:val="24"/>
                <w:lang w:eastAsia="zh-CN"/>
              </w:rPr>
            </w:pPr>
          </w:p>
        </w:tc>
        <w:tc>
          <w:tcPr>
            <w:tcW w:w="1275"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1</w:t>
            </w:r>
          </w:p>
        </w:tc>
        <w:tc>
          <w:tcPr>
            <w:tcW w:w="1276"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0"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物理学</w:t>
            </w:r>
          </w:p>
        </w:tc>
        <w:tc>
          <w:tcPr>
            <w:tcW w:w="1276" w:type="dxa"/>
          </w:tcPr>
          <w:p>
            <w:pPr>
              <w:spacing w:line="360" w:lineRule="auto"/>
              <w:rPr>
                <w:rFonts w:ascii="宋体" w:hAnsi="宋体" w:eastAsia="宋体"/>
                <w:sz w:val="24"/>
                <w:szCs w:val="24"/>
                <w:lang w:eastAsia="zh-CN"/>
              </w:rPr>
            </w:pPr>
          </w:p>
        </w:tc>
        <w:tc>
          <w:tcPr>
            <w:tcW w:w="1275"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1</w:t>
            </w:r>
          </w:p>
        </w:tc>
        <w:tc>
          <w:tcPr>
            <w:tcW w:w="1276"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0"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电子科学与技术</w:t>
            </w:r>
          </w:p>
        </w:tc>
        <w:tc>
          <w:tcPr>
            <w:tcW w:w="1276" w:type="dxa"/>
          </w:tcPr>
          <w:p>
            <w:pPr>
              <w:spacing w:line="360" w:lineRule="auto"/>
              <w:rPr>
                <w:rFonts w:ascii="宋体" w:hAnsi="宋体" w:eastAsia="宋体"/>
                <w:sz w:val="24"/>
                <w:szCs w:val="24"/>
                <w:lang w:eastAsia="zh-CN"/>
              </w:rPr>
            </w:pPr>
          </w:p>
        </w:tc>
        <w:tc>
          <w:tcPr>
            <w:tcW w:w="1275"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2</w:t>
            </w:r>
          </w:p>
        </w:tc>
        <w:tc>
          <w:tcPr>
            <w:tcW w:w="1276"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0"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网络工程</w:t>
            </w:r>
          </w:p>
        </w:tc>
        <w:tc>
          <w:tcPr>
            <w:tcW w:w="1276"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1</w:t>
            </w:r>
          </w:p>
        </w:tc>
        <w:tc>
          <w:tcPr>
            <w:tcW w:w="1275" w:type="dxa"/>
          </w:tcPr>
          <w:p>
            <w:pPr>
              <w:spacing w:line="360" w:lineRule="auto"/>
              <w:rPr>
                <w:rFonts w:ascii="宋体" w:hAnsi="宋体" w:eastAsia="宋体"/>
                <w:sz w:val="24"/>
                <w:szCs w:val="24"/>
                <w:lang w:eastAsia="zh-CN"/>
              </w:rPr>
            </w:pPr>
          </w:p>
        </w:tc>
        <w:tc>
          <w:tcPr>
            <w:tcW w:w="1276"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0"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总计</w:t>
            </w:r>
          </w:p>
        </w:tc>
        <w:tc>
          <w:tcPr>
            <w:tcW w:w="1276"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4</w:t>
            </w:r>
          </w:p>
        </w:tc>
        <w:tc>
          <w:tcPr>
            <w:tcW w:w="1275"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5</w:t>
            </w:r>
          </w:p>
        </w:tc>
        <w:tc>
          <w:tcPr>
            <w:tcW w:w="1276" w:type="dxa"/>
          </w:tcPr>
          <w:p>
            <w:pPr>
              <w:spacing w:line="360" w:lineRule="auto"/>
              <w:rPr>
                <w:rFonts w:ascii="宋体" w:hAnsi="宋体" w:eastAsia="宋体"/>
                <w:sz w:val="24"/>
                <w:szCs w:val="24"/>
                <w:lang w:eastAsia="zh-CN"/>
              </w:rPr>
            </w:pPr>
            <w:r>
              <w:rPr>
                <w:rFonts w:hint="eastAsia" w:ascii="宋体" w:hAnsi="宋体" w:eastAsia="宋体"/>
                <w:sz w:val="24"/>
                <w:szCs w:val="24"/>
                <w:lang w:eastAsia="zh-CN"/>
              </w:rPr>
              <w:t>9</w:t>
            </w:r>
          </w:p>
        </w:tc>
      </w:tr>
    </w:tbl>
    <w:p>
      <w:pPr>
        <w:spacing w:line="360" w:lineRule="auto"/>
        <w:rPr>
          <w:rFonts w:ascii="宋体" w:hAnsi="宋体" w:eastAsia="宋体"/>
          <w:b/>
          <w:sz w:val="28"/>
          <w:szCs w:val="28"/>
          <w:lang w:eastAsia="zh-CN"/>
        </w:rPr>
      </w:pPr>
    </w:p>
    <w:p>
      <w:pPr>
        <w:spacing w:line="360" w:lineRule="auto"/>
        <w:rPr>
          <w:rFonts w:ascii="宋体" w:hAnsi="宋体" w:eastAsia="宋体"/>
          <w:b/>
          <w:sz w:val="28"/>
          <w:szCs w:val="28"/>
          <w:lang w:eastAsia="zh-CN"/>
        </w:rPr>
      </w:pPr>
      <w:r>
        <w:rPr>
          <w:rFonts w:hint="eastAsia" w:ascii="宋体" w:hAnsi="宋体" w:eastAsia="宋体"/>
          <w:b/>
          <w:sz w:val="28"/>
          <w:szCs w:val="28"/>
          <w:lang w:eastAsia="zh-CN"/>
        </w:rPr>
        <w:t>薪酬</w:t>
      </w:r>
      <w:r>
        <w:rPr>
          <w:rFonts w:ascii="宋体" w:hAnsi="宋体" w:eastAsia="宋体"/>
          <w:b/>
          <w:sz w:val="28"/>
          <w:szCs w:val="28"/>
          <w:lang w:eastAsia="zh-CN"/>
        </w:rPr>
        <w:t>福利</w:t>
      </w:r>
    </w:p>
    <w:p>
      <w:pPr>
        <w:spacing w:line="360" w:lineRule="auto"/>
        <w:rPr>
          <w:rFonts w:ascii="宋体" w:hAnsi="宋体" w:eastAsia="宋体"/>
          <w:sz w:val="24"/>
          <w:szCs w:val="24"/>
          <w:lang w:eastAsia="zh-CN"/>
        </w:rPr>
      </w:pPr>
      <w:r>
        <w:rPr>
          <w:rFonts w:hint="eastAsia" w:ascii="宋体" w:hAnsi="宋体" w:eastAsia="宋体"/>
          <w:sz w:val="24"/>
          <w:szCs w:val="24"/>
          <w:lang w:eastAsia="zh-CN"/>
        </w:rPr>
        <w:t>（1）社会</w:t>
      </w:r>
      <w:r>
        <w:rPr>
          <w:rFonts w:ascii="宋体" w:hAnsi="宋体" w:eastAsia="宋体"/>
          <w:sz w:val="24"/>
          <w:szCs w:val="24"/>
          <w:lang w:eastAsia="zh-CN"/>
        </w:rPr>
        <w:t>保险及住房公积金</w:t>
      </w:r>
      <w:r>
        <w:rPr>
          <w:rFonts w:hint="eastAsia" w:ascii="宋体" w:hAnsi="宋体" w:eastAsia="宋体"/>
          <w:sz w:val="24"/>
          <w:szCs w:val="24"/>
          <w:lang w:eastAsia="zh-CN"/>
        </w:rPr>
        <w:t>；</w:t>
      </w:r>
    </w:p>
    <w:p>
      <w:pPr>
        <w:spacing w:line="360" w:lineRule="auto"/>
        <w:rPr>
          <w:rFonts w:ascii="宋体" w:hAnsi="宋体" w:eastAsia="宋体"/>
          <w:sz w:val="24"/>
          <w:szCs w:val="24"/>
          <w:lang w:eastAsia="zh-CN"/>
        </w:rPr>
      </w:pPr>
      <w:r>
        <w:rPr>
          <w:rFonts w:hint="eastAsia" w:ascii="宋体" w:hAnsi="宋体" w:eastAsia="宋体"/>
          <w:sz w:val="24"/>
          <w:szCs w:val="24"/>
          <w:lang w:eastAsia="zh-CN"/>
        </w:rPr>
        <w:t>（2）员工</w:t>
      </w:r>
      <w:r>
        <w:rPr>
          <w:rFonts w:ascii="宋体" w:hAnsi="宋体" w:eastAsia="宋体"/>
          <w:sz w:val="24"/>
          <w:szCs w:val="24"/>
          <w:lang w:eastAsia="zh-CN"/>
        </w:rPr>
        <w:t>公寓（双人间）及员工食堂</w:t>
      </w:r>
      <w:r>
        <w:rPr>
          <w:rFonts w:hint="eastAsia" w:ascii="宋体" w:hAnsi="宋体" w:eastAsia="宋体"/>
          <w:sz w:val="24"/>
          <w:szCs w:val="24"/>
          <w:lang w:eastAsia="zh-CN"/>
        </w:rPr>
        <w:t>；</w:t>
      </w:r>
    </w:p>
    <w:p>
      <w:pPr>
        <w:spacing w:line="360" w:lineRule="auto"/>
        <w:rPr>
          <w:rFonts w:ascii="宋体" w:hAnsi="宋体"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3</w:t>
      </w:r>
      <w:r>
        <w:rPr>
          <w:rFonts w:hint="eastAsia" w:ascii="宋体" w:hAnsi="宋体" w:eastAsia="宋体"/>
          <w:sz w:val="24"/>
          <w:szCs w:val="24"/>
          <w:lang w:eastAsia="zh-CN"/>
        </w:rPr>
        <w:t>）员工</w:t>
      </w:r>
      <w:r>
        <w:rPr>
          <w:rFonts w:ascii="宋体" w:hAnsi="宋体" w:eastAsia="宋体"/>
          <w:sz w:val="24"/>
          <w:szCs w:val="24"/>
          <w:lang w:eastAsia="zh-CN"/>
        </w:rPr>
        <w:t>年度体检；</w:t>
      </w:r>
    </w:p>
    <w:p>
      <w:pPr>
        <w:spacing w:line="360" w:lineRule="auto"/>
        <w:rPr>
          <w:rFonts w:ascii="宋体" w:hAnsi="宋体" w:eastAsia="宋体"/>
          <w:sz w:val="24"/>
          <w:szCs w:val="24"/>
          <w:lang w:eastAsia="zh-CN"/>
        </w:rPr>
      </w:pPr>
      <w:r>
        <w:rPr>
          <w:rFonts w:hint="eastAsia" w:ascii="宋体" w:hAnsi="宋体" w:eastAsia="宋体"/>
          <w:sz w:val="24"/>
          <w:szCs w:val="24"/>
          <w:lang w:eastAsia="zh-CN"/>
        </w:rPr>
        <w:t>（4）按照国家法律规定休假；</w:t>
      </w:r>
    </w:p>
    <w:p>
      <w:pPr>
        <w:spacing w:line="360" w:lineRule="auto"/>
        <w:rPr>
          <w:rFonts w:ascii="宋体" w:hAnsi="宋体" w:eastAsia="宋体"/>
          <w:sz w:val="24"/>
          <w:szCs w:val="24"/>
          <w:lang w:eastAsia="zh-CN"/>
        </w:rPr>
      </w:pPr>
      <w:r>
        <w:rPr>
          <w:rFonts w:hint="eastAsia" w:ascii="宋体" w:hAnsi="宋体" w:eastAsia="宋体"/>
          <w:sz w:val="24"/>
          <w:szCs w:val="24"/>
          <w:lang w:eastAsia="zh-CN"/>
        </w:rPr>
        <w:t>（5）中秋、春节过节费；</w:t>
      </w:r>
    </w:p>
    <w:p>
      <w:pPr>
        <w:spacing w:line="360" w:lineRule="auto"/>
        <w:rPr>
          <w:rFonts w:ascii="宋体" w:hAnsi="宋体" w:eastAsia="宋体"/>
          <w:sz w:val="24"/>
          <w:szCs w:val="24"/>
          <w:lang w:eastAsia="zh-CN"/>
        </w:rPr>
      </w:pPr>
      <w:r>
        <w:rPr>
          <w:rFonts w:hint="eastAsia" w:ascii="宋体" w:hAnsi="宋体" w:eastAsia="宋体"/>
          <w:sz w:val="24"/>
          <w:szCs w:val="24"/>
          <w:lang w:eastAsia="zh-CN"/>
        </w:rPr>
        <w:t>（6）外地员工可报销来回飞机、车船票。</w:t>
      </w:r>
    </w:p>
    <w:p>
      <w:pPr>
        <w:spacing w:line="360" w:lineRule="auto"/>
        <w:rPr>
          <w:rFonts w:ascii="宋体" w:hAnsi="宋体" w:eastAsia="宋体"/>
          <w:sz w:val="24"/>
          <w:szCs w:val="24"/>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苹方-简">
    <w:panose1 w:val="020B0400000000000000"/>
    <w:charset w:val="86"/>
    <w:family w:val="auto"/>
    <w:pitch w:val="default"/>
    <w:sig w:usb0="A00002FF" w:usb1="7ACFFDFB"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24"/>
    <w:rsid w:val="001A0824"/>
    <w:rsid w:val="004A7498"/>
    <w:rsid w:val="00650D77"/>
    <w:rsid w:val="00686A24"/>
    <w:rsid w:val="006C0889"/>
    <w:rsid w:val="008725D8"/>
    <w:rsid w:val="008C1659"/>
    <w:rsid w:val="00996AD8"/>
    <w:rsid w:val="00A91EF1"/>
    <w:rsid w:val="00CD077A"/>
    <w:rsid w:val="00D37981"/>
    <w:rsid w:val="00E56AC6"/>
    <w:rsid w:val="F99E5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kern w:val="0"/>
      <w:sz w:val="22"/>
      <w:szCs w:val="22"/>
      <w:lang w:val="en-US" w:eastAsia="en-US" w:bidi="en-US"/>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84</Words>
  <Characters>485</Characters>
  <Lines>4</Lines>
  <Paragraphs>1</Paragraphs>
  <ScaleCrop>false</ScaleCrop>
  <LinksUpToDate>false</LinksUpToDate>
  <CharactersWithSpaces>568</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2018-11-11T11:22:00Z</dcterms:created>
  <dc:creator>Carissa</dc:creator>
  <cp:lastModifiedBy>liziyu</cp:lastModifiedBy>
  <dcterms:modified xsi:type="dcterms:W3CDTF">2021-09-11T16:14:34Z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